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F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УТВЕРЖДАЮ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Заместитель  главы Шушенского района –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 xml:space="preserve">руководитель управления образования </w:t>
      </w: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Pr="00871383" w:rsidRDefault="007D4AB4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>
        <w:rPr>
          <w:bCs/>
        </w:rPr>
        <w:t xml:space="preserve">В.Ю. </w:t>
      </w:r>
      <w:proofErr w:type="spellStart"/>
      <w:r w:rsidR="00D00713" w:rsidRPr="00871383">
        <w:rPr>
          <w:bCs/>
        </w:rPr>
        <w:t>Киримов</w:t>
      </w:r>
      <w:proofErr w:type="spellEnd"/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Pr="0087138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D00713" w:rsidRDefault="00D00713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  <w:r w:rsidRPr="00871383">
        <w:rPr>
          <w:bCs/>
        </w:rPr>
        <w:t>___________________</w:t>
      </w:r>
    </w:p>
    <w:p w:rsidR="007D4AB4" w:rsidRDefault="007D4AB4" w:rsidP="003A14C6">
      <w:pPr>
        <w:shd w:val="clear" w:color="auto" w:fill="FFFFFF"/>
        <w:spacing w:line="270" w:lineRule="atLeast"/>
        <w:jc w:val="both"/>
        <w:outlineLvl w:val="2"/>
        <w:rPr>
          <w:bCs/>
        </w:rPr>
      </w:pPr>
    </w:p>
    <w:p w:rsidR="007D4AB4" w:rsidRDefault="007D4AB4" w:rsidP="00871383">
      <w:pPr>
        <w:shd w:val="clear" w:color="auto" w:fill="FFFFFF"/>
        <w:spacing w:line="270" w:lineRule="atLeast"/>
        <w:ind w:left="4536"/>
        <w:jc w:val="both"/>
        <w:outlineLvl w:val="2"/>
        <w:rPr>
          <w:bCs/>
        </w:rPr>
      </w:pPr>
    </w:p>
    <w:p w:rsidR="001D5938" w:rsidRPr="003A14C6" w:rsidRDefault="001D5938" w:rsidP="003A14C6">
      <w:pPr>
        <w:spacing w:before="75" w:after="75"/>
        <w:ind w:left="75" w:right="75"/>
        <w:jc w:val="center"/>
        <w:rPr>
          <w:b/>
          <w:bCs/>
          <w:color w:val="22272F"/>
        </w:rPr>
      </w:pPr>
      <w:r w:rsidRPr="003A14C6">
        <w:rPr>
          <w:b/>
          <w:bCs/>
          <w:color w:val="22272F"/>
        </w:rPr>
        <w:t>ПЛАН</w:t>
      </w:r>
    </w:p>
    <w:p w:rsidR="001D5938" w:rsidRPr="003A14C6" w:rsidRDefault="001D5938" w:rsidP="003A14C6">
      <w:pPr>
        <w:ind w:left="75" w:right="75"/>
        <w:jc w:val="center"/>
        <w:rPr>
          <w:color w:val="464C55"/>
        </w:rPr>
      </w:pPr>
      <w:r w:rsidRPr="003A14C6">
        <w:rPr>
          <w:b/>
          <w:bCs/>
          <w:color w:val="22272F"/>
        </w:rPr>
        <w:t>по устранению недостатков, выявленных в ходе независимой оценки качества условий оказания услуг </w:t>
      </w:r>
      <w:hyperlink r:id="rId5" w:anchor="block_2111" w:history="1">
        <w:r w:rsidRPr="003A14C6">
          <w:rPr>
            <w:color w:val="3272C0"/>
            <w:vertAlign w:val="superscript"/>
          </w:rPr>
          <w:t>1</w:t>
        </w:r>
      </w:hyperlink>
    </w:p>
    <w:p w:rsidR="001D5938" w:rsidRPr="003A14C6" w:rsidRDefault="00E562ED" w:rsidP="003A14C6">
      <w:pPr>
        <w:spacing w:before="75" w:after="75"/>
        <w:ind w:left="75" w:right="75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Муниципального бюджетного общеобразовательного учреждения «Нижне-Койская основная общеобразовательная школа»</w:t>
      </w:r>
    </w:p>
    <w:p w:rsidR="001D5938" w:rsidRPr="002D51DF" w:rsidRDefault="001D5938" w:rsidP="003A14C6">
      <w:pPr>
        <w:jc w:val="center"/>
        <w:rPr>
          <w:b/>
          <w:bCs/>
          <w:color w:val="22272F"/>
          <w:sz w:val="20"/>
          <w:szCs w:val="20"/>
        </w:rPr>
      </w:pPr>
      <w:r w:rsidRPr="002D51DF">
        <w:rPr>
          <w:b/>
          <w:bCs/>
          <w:color w:val="22272F"/>
          <w:sz w:val="20"/>
          <w:szCs w:val="20"/>
        </w:rPr>
        <w:t>(</w:t>
      </w:r>
      <w:r w:rsidR="003A14C6" w:rsidRPr="002D51DF">
        <w:rPr>
          <w:b/>
          <w:bCs/>
          <w:color w:val="22272F"/>
          <w:sz w:val="20"/>
          <w:szCs w:val="20"/>
        </w:rPr>
        <w:t xml:space="preserve">полное </w:t>
      </w:r>
      <w:r w:rsidRPr="002D51DF">
        <w:rPr>
          <w:b/>
          <w:bCs/>
          <w:color w:val="22272F"/>
          <w:sz w:val="20"/>
          <w:szCs w:val="20"/>
        </w:rPr>
        <w:t>наименование организации)</w:t>
      </w:r>
    </w:p>
    <w:p w:rsidR="001D5938" w:rsidRPr="003A14C6" w:rsidRDefault="001D5938" w:rsidP="003A14C6">
      <w:pPr>
        <w:jc w:val="center"/>
        <w:rPr>
          <w:color w:val="22272F"/>
        </w:rPr>
      </w:pPr>
    </w:p>
    <w:p w:rsidR="007D4AB4" w:rsidRDefault="003A14C6" w:rsidP="003A14C6">
      <w:pPr>
        <w:shd w:val="clear" w:color="auto" w:fill="FFFFFF"/>
        <w:spacing w:line="270" w:lineRule="atLeast"/>
        <w:outlineLvl w:val="2"/>
        <w:rPr>
          <w:b/>
          <w:bCs/>
          <w:color w:val="22272F"/>
        </w:rPr>
      </w:pPr>
      <w:r>
        <w:rPr>
          <w:b/>
          <w:bCs/>
          <w:color w:val="22272F"/>
        </w:rPr>
        <w:t xml:space="preserve">                                                                   </w:t>
      </w:r>
      <w:r w:rsidR="002D51DF">
        <w:rPr>
          <w:b/>
          <w:bCs/>
          <w:color w:val="22272F"/>
        </w:rPr>
        <w:t>на 20</w:t>
      </w:r>
      <w:r w:rsidR="00E562ED">
        <w:rPr>
          <w:b/>
          <w:bCs/>
          <w:color w:val="22272F"/>
        </w:rPr>
        <w:t>20</w:t>
      </w:r>
      <w:r w:rsidR="001D5938" w:rsidRPr="003A14C6">
        <w:rPr>
          <w:b/>
          <w:bCs/>
          <w:color w:val="22272F"/>
        </w:rPr>
        <w:t xml:space="preserve"> год</w:t>
      </w:r>
    </w:p>
    <w:p w:rsidR="003A14C6" w:rsidRDefault="003A14C6" w:rsidP="003A14C6">
      <w:pPr>
        <w:shd w:val="clear" w:color="auto" w:fill="FFFFFF"/>
        <w:spacing w:line="270" w:lineRule="atLeast"/>
        <w:outlineLvl w:val="2"/>
        <w:rPr>
          <w:b/>
          <w:bCs/>
          <w:color w:val="22272F"/>
        </w:rPr>
      </w:pPr>
    </w:p>
    <w:tbl>
      <w:tblPr>
        <w:tblStyle w:val="a3"/>
        <w:tblW w:w="112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83"/>
        <w:gridCol w:w="1740"/>
        <w:gridCol w:w="1585"/>
        <w:gridCol w:w="1589"/>
        <w:gridCol w:w="1843"/>
        <w:gridCol w:w="1576"/>
      </w:tblGrid>
      <w:tr w:rsidR="003A14C6" w:rsidTr="00C11827">
        <w:tc>
          <w:tcPr>
            <w:tcW w:w="2883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bookmarkStart w:id="0" w:name="_Hlk34998906"/>
            <w:r w:rsidRPr="003A14C6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740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5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589" w:type="dxa"/>
            <w:vMerge w:val="restart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Ответственный</w:t>
            </w:r>
          </w:p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исполнитель</w:t>
            </w:r>
          </w:p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3419" w:type="dxa"/>
            <w:gridSpan w:val="2"/>
          </w:tcPr>
          <w:p w:rsidR="003A14C6" w:rsidRPr="003A14C6" w:rsidRDefault="003A14C6" w:rsidP="005F6636">
            <w:pPr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Сведения о ходе реализации мероприятия </w:t>
            </w:r>
            <w:hyperlink r:id="rId6" w:anchor="block_2222" w:history="1">
              <w:r w:rsidRPr="003A14C6">
                <w:rPr>
                  <w:sz w:val="22"/>
                  <w:szCs w:val="22"/>
                  <w:vertAlign w:val="superscript"/>
                </w:rPr>
                <w:t>2</w:t>
              </w:r>
            </w:hyperlink>
          </w:p>
        </w:tc>
      </w:tr>
      <w:bookmarkEnd w:id="0"/>
      <w:tr w:rsidR="003A14C6" w:rsidTr="00C11827">
        <w:tc>
          <w:tcPr>
            <w:tcW w:w="2883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Merge/>
            <w:vAlign w:val="center"/>
          </w:tcPr>
          <w:p w:rsidR="003A14C6" w:rsidRPr="003A14C6" w:rsidRDefault="003A14C6" w:rsidP="005F66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76" w:type="dxa"/>
          </w:tcPr>
          <w:p w:rsidR="003A14C6" w:rsidRPr="003A14C6" w:rsidRDefault="003A14C6" w:rsidP="005F6636">
            <w:pPr>
              <w:spacing w:before="75" w:after="75"/>
              <w:ind w:left="75" w:right="75"/>
              <w:jc w:val="center"/>
              <w:rPr>
                <w:sz w:val="22"/>
                <w:szCs w:val="22"/>
              </w:rPr>
            </w:pPr>
            <w:r w:rsidRPr="003A14C6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3A14C6" w:rsidTr="00C11827">
        <w:tc>
          <w:tcPr>
            <w:tcW w:w="2883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740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9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43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76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3A14C6" w:rsidTr="00C11827">
        <w:tc>
          <w:tcPr>
            <w:tcW w:w="11216" w:type="dxa"/>
            <w:gridSpan w:val="6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562ED" w:rsidTr="00C11827">
        <w:tc>
          <w:tcPr>
            <w:tcW w:w="2883" w:type="dxa"/>
          </w:tcPr>
          <w:p w:rsidR="00E562ED" w:rsidRDefault="00E562ED" w:rsidP="00E562ED">
            <w:pPr>
              <w:jc w:val="both"/>
            </w:pPr>
            <w:r>
              <w:t>В сети "Интернет" не представлена следующая информация:</w:t>
            </w:r>
          </w:p>
        </w:tc>
        <w:tc>
          <w:tcPr>
            <w:tcW w:w="1740" w:type="dxa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5" w:type="dxa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89" w:type="dxa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843" w:type="dxa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76" w:type="dxa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3A14C6" w:rsidTr="00C11827">
        <w:tc>
          <w:tcPr>
            <w:tcW w:w="2883" w:type="dxa"/>
          </w:tcPr>
          <w:p w:rsidR="003A14C6" w:rsidRDefault="00E562ED" w:rsidP="00E562ED">
            <w:pPr>
              <w:jc w:val="both"/>
              <w:rPr>
                <w:bCs/>
              </w:rPr>
            </w:pPr>
            <w:r>
              <w:t>- Наличие ссылки на официальные сайт Министерства просвещения Российской Федерации в сети "Интернет"</w:t>
            </w:r>
          </w:p>
        </w:tc>
        <w:tc>
          <w:tcPr>
            <w:tcW w:w="1740" w:type="dxa"/>
          </w:tcPr>
          <w:p w:rsidR="003A14C6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Работа с сайтом</w:t>
            </w:r>
          </w:p>
        </w:tc>
        <w:tc>
          <w:tcPr>
            <w:tcW w:w="1585" w:type="dxa"/>
          </w:tcPr>
          <w:p w:rsidR="003A14C6" w:rsidRDefault="00C11827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25.12.2019</w:t>
            </w:r>
          </w:p>
        </w:tc>
        <w:tc>
          <w:tcPr>
            <w:tcW w:w="1589" w:type="dxa"/>
          </w:tcPr>
          <w:p w:rsidR="003A14C6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spellStart"/>
            <w:r>
              <w:rPr>
                <w:bCs/>
              </w:rPr>
              <w:t>Саламатова</w:t>
            </w:r>
            <w:proofErr w:type="spellEnd"/>
            <w:r>
              <w:rPr>
                <w:bCs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3A14C6" w:rsidRPr="00CD5B71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CD5B71">
              <w:t xml:space="preserve">на сайте имеется официальная ссылка на сайт Министерства просвещения Российской Федерации в сети "Интернет", выполненная в виде баннера, и отображается </w:t>
            </w:r>
            <w:r w:rsidRPr="00CD5B71">
              <w:lastRenderedPageBreak/>
              <w:t>на каждой странице сайта с правой стороны</w:t>
            </w:r>
          </w:p>
        </w:tc>
        <w:tc>
          <w:tcPr>
            <w:tcW w:w="1576" w:type="dxa"/>
          </w:tcPr>
          <w:p w:rsidR="003A14C6" w:rsidRDefault="00C11827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25.12.2019</w:t>
            </w:r>
          </w:p>
        </w:tc>
      </w:tr>
      <w:tr w:rsidR="00E562ED" w:rsidTr="00C11827">
        <w:tc>
          <w:tcPr>
            <w:tcW w:w="2883" w:type="dxa"/>
          </w:tcPr>
          <w:p w:rsidR="00E562ED" w:rsidRDefault="00E562ED" w:rsidP="00E562ED">
            <w:pPr>
              <w:jc w:val="both"/>
            </w:pPr>
            <w:r>
              <w:lastRenderedPageBreak/>
              <w:t>- Данные о повышении квалификации и (или) профессиональной переподготовке</w:t>
            </w:r>
          </w:p>
        </w:tc>
        <w:tc>
          <w:tcPr>
            <w:tcW w:w="1740" w:type="dxa"/>
          </w:tcPr>
          <w:p w:rsidR="00E562ED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Работа с сайтом</w:t>
            </w:r>
          </w:p>
        </w:tc>
        <w:tc>
          <w:tcPr>
            <w:tcW w:w="1585" w:type="dxa"/>
          </w:tcPr>
          <w:p w:rsidR="00E562ED" w:rsidRDefault="00C11827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25.12.2019</w:t>
            </w:r>
          </w:p>
        </w:tc>
        <w:tc>
          <w:tcPr>
            <w:tcW w:w="1589" w:type="dxa"/>
          </w:tcPr>
          <w:p w:rsidR="00E562ED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spellStart"/>
            <w:r>
              <w:rPr>
                <w:bCs/>
              </w:rPr>
              <w:t>Саламатова</w:t>
            </w:r>
            <w:proofErr w:type="spellEnd"/>
            <w:r>
              <w:rPr>
                <w:bCs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E562ED" w:rsidRPr="00C11827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C11827">
              <w:t>на сайте имеются данные о повышении квалификации и (или) профессиональной переподготовке, расположены в самом конце страницы «Персональный состав педагогических работников», в виде отдельного файла в связи с систематическим обновлением данных, что допускается ввиду отсутствия утвержденной формы отображения информации</w:t>
            </w:r>
          </w:p>
        </w:tc>
        <w:tc>
          <w:tcPr>
            <w:tcW w:w="1576" w:type="dxa"/>
          </w:tcPr>
          <w:p w:rsidR="00E562ED" w:rsidRDefault="00C11827" w:rsidP="00C11827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25.12.2019</w:t>
            </w:r>
          </w:p>
        </w:tc>
      </w:tr>
      <w:tr w:rsidR="003A14C6" w:rsidTr="00C11827">
        <w:tc>
          <w:tcPr>
            <w:tcW w:w="2883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t>-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740" w:type="dxa"/>
          </w:tcPr>
          <w:p w:rsidR="003A14C6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Работа с сайтом</w:t>
            </w:r>
          </w:p>
        </w:tc>
        <w:tc>
          <w:tcPr>
            <w:tcW w:w="1585" w:type="dxa"/>
          </w:tcPr>
          <w:p w:rsidR="003A14C6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01.04.2020</w:t>
            </w:r>
          </w:p>
        </w:tc>
        <w:tc>
          <w:tcPr>
            <w:tcW w:w="1589" w:type="dxa"/>
          </w:tcPr>
          <w:p w:rsidR="003A14C6" w:rsidRDefault="00CD5B71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spellStart"/>
            <w:r>
              <w:rPr>
                <w:bCs/>
              </w:rPr>
              <w:t>Саламатова</w:t>
            </w:r>
            <w:proofErr w:type="spellEnd"/>
            <w:r>
              <w:rPr>
                <w:bCs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3A14C6" w:rsidRPr="00C11827" w:rsidRDefault="00C11827" w:rsidP="00C11827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C11827">
              <w:t>на сайт добав</w:t>
            </w:r>
            <w:r>
              <w:t>ить</w:t>
            </w:r>
            <w:r w:rsidRPr="00C11827">
              <w:t xml:space="preserve">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576" w:type="dxa"/>
          </w:tcPr>
          <w:p w:rsidR="003A14C6" w:rsidRDefault="00C11827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12.03.2020</w:t>
            </w:r>
          </w:p>
        </w:tc>
      </w:tr>
      <w:tr w:rsidR="003A14C6" w:rsidTr="00C11827">
        <w:tc>
          <w:tcPr>
            <w:tcW w:w="11216" w:type="dxa"/>
            <w:gridSpan w:val="6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II. Комфортность условий предоставления услуг</w:t>
            </w:r>
          </w:p>
        </w:tc>
      </w:tr>
      <w:tr w:rsidR="003A14C6" w:rsidTr="00C11827">
        <w:tc>
          <w:tcPr>
            <w:tcW w:w="2883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Недостатки не выявлены</w:t>
            </w:r>
          </w:p>
        </w:tc>
        <w:tc>
          <w:tcPr>
            <w:tcW w:w="1740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5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9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43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76" w:type="dxa"/>
          </w:tcPr>
          <w:p w:rsidR="003A14C6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A14C6" w:rsidTr="00C11827">
        <w:tc>
          <w:tcPr>
            <w:tcW w:w="11216" w:type="dxa"/>
            <w:gridSpan w:val="6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III. Доступность услуг для инвалидов</w:t>
            </w:r>
          </w:p>
        </w:tc>
      </w:tr>
      <w:tr w:rsidR="003A14C6" w:rsidTr="00C11827">
        <w:tc>
          <w:tcPr>
            <w:tcW w:w="2883" w:type="dxa"/>
          </w:tcPr>
          <w:p w:rsidR="00E562ED" w:rsidRDefault="00E562ED" w:rsidP="00E562ED">
            <w:pPr>
              <w:widowControl w:val="0"/>
            </w:pPr>
            <w:r>
              <w:t>Территория, прилегающая к организации</w:t>
            </w:r>
          </w:p>
          <w:p w:rsidR="00E562ED" w:rsidRDefault="00E562ED" w:rsidP="00E562ED">
            <w:pPr>
              <w:widowControl w:val="0"/>
            </w:pPr>
            <w:r>
              <w:t xml:space="preserve">МБОУ «Нижне-Койская основная общеобразовательная школа», и их помещения не оборудованы с учетом условий доступности для инвалидов. </w:t>
            </w:r>
          </w:p>
          <w:p w:rsidR="00E562ED" w:rsidRDefault="00E562ED" w:rsidP="00E562ED">
            <w:pPr>
              <w:widowControl w:val="0"/>
            </w:pPr>
            <w:r>
              <w:t>Отсутствует:</w:t>
            </w:r>
          </w:p>
          <w:p w:rsidR="006D370C" w:rsidRDefault="00E562ED" w:rsidP="002E162B">
            <w:pPr>
              <w:widowControl w:val="0"/>
            </w:pPr>
            <w:r>
              <w:t>- Оборудование входных групп пандусами или подъемными платформами</w:t>
            </w:r>
          </w:p>
          <w:p w:rsidR="003A14C6" w:rsidRDefault="006D370C" w:rsidP="002E162B">
            <w:pPr>
              <w:widowControl w:val="0"/>
            </w:pPr>
            <w:r>
              <w:t>- Наличие адаптированных лифтов, поручней, расширенных дверных проемов</w:t>
            </w:r>
          </w:p>
          <w:p w:rsidR="006D370C" w:rsidRDefault="006D370C" w:rsidP="002E162B">
            <w:pPr>
              <w:widowControl w:val="0"/>
            </w:pPr>
            <w:r>
              <w:t>- Наличие сменных кресел-колясок</w:t>
            </w:r>
          </w:p>
          <w:p w:rsidR="006D370C" w:rsidRDefault="006D370C" w:rsidP="002E162B">
            <w:pPr>
              <w:widowControl w:val="0"/>
            </w:pPr>
            <w:r>
              <w:t>- Наличие специально оборудованных санитарно-гигиенических помещений в организации</w:t>
            </w:r>
          </w:p>
          <w:p w:rsidR="006D370C" w:rsidRDefault="006D370C" w:rsidP="002E162B">
            <w:pPr>
              <w:widowControl w:val="0"/>
            </w:pPr>
            <w:r>
              <w:t xml:space="preserve">В организации не обеспечены условия доступности, позволяющие инвалидам получать услуги наравне с другими, отсутствуют:-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  <w:p w:rsidR="006D370C" w:rsidRDefault="006D370C" w:rsidP="002E162B">
            <w:pPr>
              <w:widowControl w:val="0"/>
              <w:rPr>
                <w:bCs/>
              </w:rPr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40" w:type="dxa"/>
          </w:tcPr>
          <w:p w:rsidR="003A14C6" w:rsidRDefault="006D370C" w:rsidP="002E162B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CF40E1">
              <w:t>Проведение необходимых проектных работ по переоборудованию здания для обеспечения доступности инвалидам в соответствии с законодательством</w:t>
            </w:r>
          </w:p>
        </w:tc>
        <w:tc>
          <w:tcPr>
            <w:tcW w:w="1585" w:type="dxa"/>
          </w:tcPr>
          <w:p w:rsidR="003A14C6" w:rsidRDefault="006D370C" w:rsidP="00056B6A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При наличии финансирования</w:t>
            </w:r>
            <w:r w:rsidR="001B271F">
              <w:rPr>
                <w:bCs/>
              </w:rPr>
              <w:t xml:space="preserve"> 2021</w:t>
            </w:r>
            <w:r w:rsidR="00056B6A">
              <w:rPr>
                <w:bCs/>
              </w:rPr>
              <w:t>г</w:t>
            </w:r>
            <w:bookmarkStart w:id="1" w:name="_GoBack"/>
            <w:bookmarkEnd w:id="1"/>
          </w:p>
        </w:tc>
        <w:tc>
          <w:tcPr>
            <w:tcW w:w="1589" w:type="dxa"/>
          </w:tcPr>
          <w:p w:rsidR="003A14C6" w:rsidRDefault="002E162B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Заведующий хозяйственной частью </w:t>
            </w:r>
            <w:proofErr w:type="spellStart"/>
            <w:r>
              <w:rPr>
                <w:bCs/>
              </w:rPr>
              <w:t>Ярлыкова</w:t>
            </w:r>
            <w:proofErr w:type="spellEnd"/>
            <w:r>
              <w:rPr>
                <w:bCs/>
              </w:rPr>
              <w:t xml:space="preserve"> Жанна Михайловна</w:t>
            </w:r>
          </w:p>
        </w:tc>
        <w:tc>
          <w:tcPr>
            <w:tcW w:w="1843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1576" w:type="dxa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</w:p>
        </w:tc>
      </w:tr>
      <w:tr w:rsidR="003A14C6" w:rsidTr="00C11827">
        <w:tc>
          <w:tcPr>
            <w:tcW w:w="11216" w:type="dxa"/>
            <w:gridSpan w:val="6"/>
          </w:tcPr>
          <w:p w:rsidR="003A14C6" w:rsidRDefault="003A14C6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562ED" w:rsidTr="00C11827">
        <w:tc>
          <w:tcPr>
            <w:tcW w:w="2883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Недостатки не выявлены</w:t>
            </w:r>
          </w:p>
        </w:tc>
        <w:tc>
          <w:tcPr>
            <w:tcW w:w="1740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5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9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43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76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E562ED" w:rsidTr="00C11827">
        <w:tc>
          <w:tcPr>
            <w:tcW w:w="11216" w:type="dxa"/>
            <w:gridSpan w:val="6"/>
          </w:tcPr>
          <w:p w:rsidR="00E562ED" w:rsidRDefault="00E562ED" w:rsidP="003A14C6">
            <w:pPr>
              <w:spacing w:line="270" w:lineRule="atLeast"/>
              <w:jc w:val="center"/>
              <w:outlineLvl w:val="2"/>
              <w:rPr>
                <w:bCs/>
              </w:rPr>
            </w:pPr>
            <w:r w:rsidRPr="00B50B46">
              <w:rPr>
                <w:b/>
                <w:bCs/>
                <w:color w:val="22272F"/>
                <w:sz w:val="22"/>
                <w:szCs w:val="22"/>
              </w:rPr>
              <w:t>V. Удовлетворенность условиями оказания услуг</w:t>
            </w:r>
          </w:p>
        </w:tc>
      </w:tr>
      <w:tr w:rsidR="00E562ED" w:rsidTr="00C11827">
        <w:tc>
          <w:tcPr>
            <w:tcW w:w="2883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Недостатки не выявлены</w:t>
            </w:r>
          </w:p>
        </w:tc>
        <w:tc>
          <w:tcPr>
            <w:tcW w:w="1740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5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9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43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76" w:type="dxa"/>
          </w:tcPr>
          <w:p w:rsidR="00E562ED" w:rsidRDefault="00E562ED" w:rsidP="00460A52">
            <w:pPr>
              <w:spacing w:line="270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6A4298" w:rsidRPr="00871383" w:rsidRDefault="006A4298" w:rsidP="003A14C6"/>
    <w:sectPr w:rsidR="006A4298" w:rsidRPr="00871383" w:rsidSect="006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E5"/>
    <w:rsid w:val="0004329E"/>
    <w:rsid w:val="00056B6A"/>
    <w:rsid w:val="000D4CD4"/>
    <w:rsid w:val="00102E5A"/>
    <w:rsid w:val="001B271F"/>
    <w:rsid w:val="001D5938"/>
    <w:rsid w:val="00253EF2"/>
    <w:rsid w:val="0026016B"/>
    <w:rsid w:val="00264A47"/>
    <w:rsid w:val="00266FBD"/>
    <w:rsid w:val="00275B3C"/>
    <w:rsid w:val="002D51DF"/>
    <w:rsid w:val="002E162B"/>
    <w:rsid w:val="00385B5F"/>
    <w:rsid w:val="003A14C6"/>
    <w:rsid w:val="004157BD"/>
    <w:rsid w:val="004B2B38"/>
    <w:rsid w:val="004B38ED"/>
    <w:rsid w:val="005C3FE5"/>
    <w:rsid w:val="005F3A04"/>
    <w:rsid w:val="00667F34"/>
    <w:rsid w:val="006A4298"/>
    <w:rsid w:val="006C5D6E"/>
    <w:rsid w:val="006D370C"/>
    <w:rsid w:val="007D4AB4"/>
    <w:rsid w:val="00871383"/>
    <w:rsid w:val="009219F7"/>
    <w:rsid w:val="00941C77"/>
    <w:rsid w:val="009E60F1"/>
    <w:rsid w:val="00A12EB4"/>
    <w:rsid w:val="00AB730C"/>
    <w:rsid w:val="00BA7DC7"/>
    <w:rsid w:val="00C11827"/>
    <w:rsid w:val="00C32E36"/>
    <w:rsid w:val="00CD5B71"/>
    <w:rsid w:val="00D00713"/>
    <w:rsid w:val="00D50101"/>
    <w:rsid w:val="00E05676"/>
    <w:rsid w:val="00E27B75"/>
    <w:rsid w:val="00E562ED"/>
    <w:rsid w:val="00F077B0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DFC0"/>
  <w15:docId w15:val="{F67B1DC4-C02D-4AF8-9985-CD37E38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B3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926294/4f75d9ff23333259f2aedf1b8182ba7b/" TargetMode="External"/><Relationship Id="rId5" Type="http://schemas.openxmlformats.org/officeDocument/2006/relationships/hyperlink" Target="https://base.garant.ru/71926294/4f75d9ff23333259f2aedf1b8182ba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42C6-5BE9-4ACA-A683-C3ECB3F3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2020-03-16T06:03:00Z</cp:lastPrinted>
  <dcterms:created xsi:type="dcterms:W3CDTF">2020-03-16T07:25:00Z</dcterms:created>
  <dcterms:modified xsi:type="dcterms:W3CDTF">2021-06-18T03:10:00Z</dcterms:modified>
</cp:coreProperties>
</file>